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B" w:rsidRDefault="00906C8B" w:rsidP="006A6A05">
      <w:pPr>
        <w:jc w:val="both"/>
        <w:rPr>
          <w:sz w:val="24"/>
          <w:szCs w:val="24"/>
        </w:rPr>
      </w:pPr>
    </w:p>
    <w:p w:rsidR="006A6A05" w:rsidRPr="00D32B72" w:rsidRDefault="006A6A05" w:rsidP="003E17FE">
      <w:pPr>
        <w:jc w:val="center"/>
        <w:rPr>
          <w:b/>
          <w:sz w:val="28"/>
          <w:szCs w:val="28"/>
        </w:rPr>
      </w:pPr>
      <w:r w:rsidRPr="00D32B72">
        <w:rPr>
          <w:b/>
          <w:sz w:val="28"/>
          <w:szCs w:val="28"/>
        </w:rPr>
        <w:t>COMUNICADO</w:t>
      </w:r>
    </w:p>
    <w:p w:rsidR="00DF0C9E" w:rsidRPr="00DF0C9E" w:rsidRDefault="00DF0C9E" w:rsidP="006A6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ANALISTAS AVANZAN</w:t>
      </w:r>
      <w:r w:rsidR="000E52B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EN UN INFORME PROVISIONAL</w:t>
      </w:r>
      <w:r w:rsidR="000E52B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QUE LOS CARGOS CONTRA LA TARJETA DE CREDITO DEL AYUNTAMIENTO EN EL PERIODO COMPRENDIDO ENTRE 2011 Y MEDIADOS DE 2015, ASCENDIERON A 9.713,75 EUROS, SIN JUSTIFICACIÓN NI MOTIVACIÓN, Y QUE LAS TRANSFERENCIAS EFECTUADAS DESDE EL AYUNTAMIENTO A LA EMPRESA MUNICIPAL DEL SUELO Y LA VIVIENDA, SIN DOCUMENTACIÓN JUSTIFICATIVA, ASCIENDEN A 538.778,54 EUROS</w:t>
      </w:r>
    </w:p>
    <w:p w:rsidR="00DF0C9E" w:rsidRDefault="00DF0C9E" w:rsidP="006A6A05">
      <w:pPr>
        <w:jc w:val="both"/>
        <w:rPr>
          <w:sz w:val="24"/>
          <w:szCs w:val="24"/>
        </w:rPr>
      </w:pPr>
    </w:p>
    <w:p w:rsidR="006A6A05" w:rsidRDefault="006A6A05" w:rsidP="006A6A05">
      <w:pPr>
        <w:jc w:val="both"/>
        <w:rPr>
          <w:sz w:val="24"/>
          <w:szCs w:val="24"/>
        </w:rPr>
      </w:pPr>
      <w:r>
        <w:rPr>
          <w:sz w:val="24"/>
          <w:szCs w:val="24"/>
        </w:rPr>
        <w:t>Ante las peticiones procedentes tanto de partidos políticos</w:t>
      </w:r>
      <w:r w:rsidR="00943DB6">
        <w:rPr>
          <w:sz w:val="24"/>
          <w:szCs w:val="24"/>
        </w:rPr>
        <w:t xml:space="preserve"> (</w:t>
      </w:r>
      <w:r w:rsidR="00943DB6" w:rsidRPr="00B8500A">
        <w:rPr>
          <w:b/>
          <w:sz w:val="28"/>
          <w:szCs w:val="28"/>
        </w:rPr>
        <w:t>Ciudadanos, Ahora Ontígola, Izquierda Unida y PSOE</w:t>
      </w:r>
      <w:r w:rsidR="00943DB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A15885">
        <w:rPr>
          <w:sz w:val="24"/>
          <w:szCs w:val="24"/>
        </w:rPr>
        <w:t>en un</w:t>
      </w:r>
      <w:r>
        <w:rPr>
          <w:sz w:val="24"/>
          <w:szCs w:val="24"/>
        </w:rPr>
        <w:t xml:space="preserve"> compromiso electoral, como por parte de multitud de ciudadanos,  relativas a lo que se denominó en su momento “necesidad de auditoría externa” </w:t>
      </w:r>
      <w:r w:rsidR="001B2B85">
        <w:rPr>
          <w:sz w:val="24"/>
          <w:szCs w:val="24"/>
        </w:rPr>
        <w:t xml:space="preserve">, </w:t>
      </w:r>
      <w:r w:rsidR="00A15885">
        <w:rPr>
          <w:sz w:val="24"/>
          <w:szCs w:val="24"/>
        </w:rPr>
        <w:t xml:space="preserve">referente </w:t>
      </w:r>
      <w:r>
        <w:rPr>
          <w:sz w:val="24"/>
          <w:szCs w:val="24"/>
        </w:rPr>
        <w:t xml:space="preserve">a la gestión económica del anterior equipo de gobierno, el pasado 2 de enero de 2018 se aprobó la contratación de </w:t>
      </w:r>
      <w:r w:rsidR="001B2B85">
        <w:rPr>
          <w:sz w:val="24"/>
          <w:szCs w:val="24"/>
        </w:rPr>
        <w:t>A</w:t>
      </w:r>
      <w:r>
        <w:rPr>
          <w:sz w:val="24"/>
          <w:szCs w:val="24"/>
        </w:rPr>
        <w:t xml:space="preserve">nálisis de </w:t>
      </w:r>
      <w:r w:rsidR="001B2B85">
        <w:rPr>
          <w:sz w:val="24"/>
          <w:szCs w:val="24"/>
        </w:rPr>
        <w:t>A</w:t>
      </w:r>
      <w:r>
        <w:rPr>
          <w:sz w:val="24"/>
          <w:szCs w:val="24"/>
        </w:rPr>
        <w:t xml:space="preserve">spectos </w:t>
      </w:r>
      <w:r w:rsidR="001B2B85">
        <w:rPr>
          <w:sz w:val="24"/>
          <w:szCs w:val="24"/>
        </w:rPr>
        <w:t>M</w:t>
      </w:r>
      <w:r>
        <w:rPr>
          <w:sz w:val="24"/>
          <w:szCs w:val="24"/>
        </w:rPr>
        <w:t xml:space="preserve">ercantiles, </w:t>
      </w:r>
      <w:r w:rsidR="001B2B85">
        <w:rPr>
          <w:sz w:val="24"/>
          <w:szCs w:val="24"/>
        </w:rPr>
        <w:t>C</w:t>
      </w:r>
      <w:r>
        <w:rPr>
          <w:sz w:val="24"/>
          <w:szCs w:val="24"/>
        </w:rPr>
        <w:t xml:space="preserve">ontables, </w:t>
      </w:r>
      <w:r w:rsidR="001B2B85">
        <w:rPr>
          <w:sz w:val="24"/>
          <w:szCs w:val="24"/>
        </w:rPr>
        <w:t>E</w:t>
      </w:r>
      <w:r>
        <w:rPr>
          <w:sz w:val="24"/>
          <w:szCs w:val="24"/>
        </w:rPr>
        <w:t xml:space="preserve">conómicos y </w:t>
      </w:r>
      <w:r w:rsidR="001B2B85">
        <w:rPr>
          <w:sz w:val="24"/>
          <w:szCs w:val="24"/>
        </w:rPr>
        <w:t>F</w:t>
      </w:r>
      <w:r>
        <w:rPr>
          <w:sz w:val="24"/>
          <w:szCs w:val="24"/>
        </w:rPr>
        <w:t>inancieros  del Ayuntamiento de Ontígola a la mercantil UNIVER AUDIT, S.L.</w:t>
      </w:r>
      <w:r w:rsidR="006B1E70">
        <w:rPr>
          <w:sz w:val="24"/>
          <w:szCs w:val="24"/>
        </w:rPr>
        <w:t xml:space="preserve"> Dicho trabajo de análisis se ha dividido en cuatro fases.</w:t>
      </w:r>
    </w:p>
    <w:p w:rsidR="006B1E70" w:rsidRPr="003E17FE" w:rsidRDefault="006B1E70" w:rsidP="006A6A05">
      <w:pPr>
        <w:jc w:val="both"/>
        <w:rPr>
          <w:b/>
          <w:sz w:val="24"/>
          <w:szCs w:val="24"/>
        </w:rPr>
      </w:pPr>
      <w:r w:rsidRPr="00DF0C9E">
        <w:rPr>
          <w:sz w:val="24"/>
          <w:szCs w:val="24"/>
        </w:rPr>
        <w:t xml:space="preserve">Del trabajo realizado hasta el momento, los profesionales de la citada empresa nos hacen llegar avances relativos a una serie de </w:t>
      </w:r>
      <w:r w:rsidR="003E17FE" w:rsidRPr="00DF0C9E">
        <w:rPr>
          <w:sz w:val="24"/>
          <w:szCs w:val="24"/>
        </w:rPr>
        <w:t>irregularidades</w:t>
      </w:r>
      <w:r w:rsidRPr="00DF0C9E">
        <w:rPr>
          <w:sz w:val="24"/>
          <w:szCs w:val="24"/>
        </w:rPr>
        <w:t xml:space="preserve"> detectadas </w:t>
      </w:r>
      <w:r w:rsidR="00FF6140" w:rsidRPr="00DF0C9E">
        <w:rPr>
          <w:sz w:val="24"/>
          <w:szCs w:val="24"/>
        </w:rPr>
        <w:t>las dos fases analizadas hasta ahora</w:t>
      </w:r>
      <w:r w:rsidRPr="00DF0C9E">
        <w:rPr>
          <w:sz w:val="24"/>
          <w:szCs w:val="24"/>
        </w:rPr>
        <w:t xml:space="preserve">. En concreto, la relativa a los gastos efectuados con una tarjeta de crédito sobre la que señalan que el total de cargos contra dicha tarjeta en el periodo de 2011 a mediados de 2015, ascienden a la totalidad de </w:t>
      </w:r>
      <w:r w:rsidRPr="00DF0C9E">
        <w:rPr>
          <w:sz w:val="28"/>
          <w:szCs w:val="28"/>
        </w:rPr>
        <w:t>9.713, 75</w:t>
      </w:r>
      <w:r w:rsidRPr="00DF0C9E">
        <w:rPr>
          <w:sz w:val="24"/>
          <w:szCs w:val="24"/>
        </w:rPr>
        <w:t xml:space="preserve"> euros, sin justificar y sin motivar.  Y, por otro lado, en lo relativo a las transferencias efectuadas desde el </w:t>
      </w:r>
      <w:r w:rsidR="00FF6140" w:rsidRPr="00DF0C9E">
        <w:rPr>
          <w:sz w:val="24"/>
          <w:szCs w:val="24"/>
        </w:rPr>
        <w:t>Ay</w:t>
      </w:r>
      <w:r w:rsidRPr="00DF0C9E">
        <w:rPr>
          <w:sz w:val="24"/>
          <w:szCs w:val="24"/>
        </w:rPr>
        <w:t xml:space="preserve">untamiento a la </w:t>
      </w:r>
      <w:r w:rsidR="00FF6140" w:rsidRPr="00DF0C9E">
        <w:rPr>
          <w:sz w:val="24"/>
          <w:szCs w:val="24"/>
        </w:rPr>
        <w:t>E</w:t>
      </w:r>
      <w:r w:rsidRPr="00DF0C9E">
        <w:rPr>
          <w:sz w:val="24"/>
          <w:szCs w:val="24"/>
        </w:rPr>
        <w:t xml:space="preserve">mpresa </w:t>
      </w:r>
      <w:r w:rsidR="00FF6140" w:rsidRPr="00DF0C9E">
        <w:rPr>
          <w:sz w:val="24"/>
          <w:szCs w:val="24"/>
        </w:rPr>
        <w:t>M</w:t>
      </w:r>
      <w:r w:rsidRPr="00DF0C9E">
        <w:rPr>
          <w:sz w:val="24"/>
          <w:szCs w:val="24"/>
        </w:rPr>
        <w:t xml:space="preserve">unicipal del </w:t>
      </w:r>
      <w:r w:rsidR="00FF6140" w:rsidRPr="00DF0C9E">
        <w:rPr>
          <w:sz w:val="24"/>
          <w:szCs w:val="24"/>
        </w:rPr>
        <w:t>S</w:t>
      </w:r>
      <w:r w:rsidRPr="00DF0C9E">
        <w:rPr>
          <w:sz w:val="24"/>
          <w:szCs w:val="24"/>
        </w:rPr>
        <w:t xml:space="preserve">uelo y la </w:t>
      </w:r>
      <w:r w:rsidR="00FF6140" w:rsidRPr="00DF0C9E">
        <w:rPr>
          <w:sz w:val="24"/>
          <w:szCs w:val="24"/>
        </w:rPr>
        <w:t>V</w:t>
      </w:r>
      <w:r w:rsidRPr="00DF0C9E">
        <w:rPr>
          <w:sz w:val="24"/>
          <w:szCs w:val="24"/>
        </w:rPr>
        <w:t xml:space="preserve">ivienda, </w:t>
      </w:r>
      <w:r w:rsidR="00FF6140" w:rsidRPr="00DF0C9E">
        <w:rPr>
          <w:sz w:val="24"/>
          <w:szCs w:val="24"/>
        </w:rPr>
        <w:t>por</w:t>
      </w:r>
      <w:r w:rsidRPr="00DF0C9E">
        <w:rPr>
          <w:sz w:val="24"/>
          <w:szCs w:val="24"/>
        </w:rPr>
        <w:t xml:space="preserve"> un total de </w:t>
      </w:r>
      <w:r w:rsidR="006E6374" w:rsidRPr="00DF0C9E">
        <w:rPr>
          <w:sz w:val="28"/>
          <w:szCs w:val="28"/>
        </w:rPr>
        <w:t>538.778,54</w:t>
      </w:r>
      <w:r w:rsidRPr="00DF0C9E">
        <w:rPr>
          <w:sz w:val="24"/>
          <w:szCs w:val="24"/>
        </w:rPr>
        <w:t xml:space="preserve"> euros sin encontrar documentaci</w:t>
      </w:r>
      <w:r w:rsidR="001B2B85" w:rsidRPr="00DF0C9E">
        <w:rPr>
          <w:sz w:val="24"/>
          <w:szCs w:val="24"/>
        </w:rPr>
        <w:t xml:space="preserve">ón que justifique dichos cargos </w:t>
      </w:r>
      <w:r w:rsidR="003E17FE" w:rsidRPr="00DF0C9E">
        <w:rPr>
          <w:sz w:val="24"/>
          <w:szCs w:val="24"/>
        </w:rPr>
        <w:t xml:space="preserve">y que a </w:t>
      </w:r>
      <w:r w:rsidR="001B2B85" w:rsidRPr="00DF0C9E">
        <w:rPr>
          <w:sz w:val="24"/>
          <w:szCs w:val="24"/>
        </w:rPr>
        <w:t>fecha actual no han sido recuperados por este Ayuntamiento</w:t>
      </w:r>
      <w:r w:rsidR="001B2B85" w:rsidRPr="003E17FE">
        <w:rPr>
          <w:b/>
          <w:sz w:val="24"/>
          <w:szCs w:val="24"/>
        </w:rPr>
        <w:t>.</w:t>
      </w:r>
    </w:p>
    <w:p w:rsidR="001B2B85" w:rsidRPr="003E17FE" w:rsidRDefault="001B2B85" w:rsidP="006A6A05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E17FE">
        <w:rPr>
          <w:b/>
          <w:sz w:val="24"/>
          <w:szCs w:val="24"/>
          <w:u w:val="single"/>
        </w:rPr>
        <w:t>Con respecto a dicha tarjeta de crédito:</w:t>
      </w:r>
    </w:p>
    <w:p w:rsidR="006A6A05" w:rsidRDefault="00D32B72" w:rsidP="006A6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1B2B85">
        <w:rPr>
          <w:sz w:val="24"/>
          <w:szCs w:val="24"/>
        </w:rPr>
        <w:t>este</w:t>
      </w:r>
      <w:r w:rsidR="006A6A05">
        <w:rPr>
          <w:sz w:val="24"/>
          <w:szCs w:val="24"/>
        </w:rPr>
        <w:t xml:space="preserve"> estudio de incidencias detectadas en la Revisión de Procedimientos seguidos en este </w:t>
      </w:r>
      <w:r w:rsidR="00FF6140">
        <w:rPr>
          <w:sz w:val="24"/>
          <w:szCs w:val="24"/>
        </w:rPr>
        <w:t>A</w:t>
      </w:r>
      <w:r w:rsidR="006A6A05">
        <w:rPr>
          <w:sz w:val="24"/>
          <w:szCs w:val="24"/>
        </w:rPr>
        <w:t xml:space="preserve">yuntamiento en referencia al adecuado reflejo en la contabilidad de las </w:t>
      </w:r>
      <w:r w:rsidR="006A6A05">
        <w:rPr>
          <w:sz w:val="24"/>
          <w:szCs w:val="24"/>
        </w:rPr>
        <w:lastRenderedPageBreak/>
        <w:t>operaciones de tesorería</w:t>
      </w:r>
      <w:r w:rsidR="00355DB9">
        <w:rPr>
          <w:sz w:val="24"/>
          <w:szCs w:val="24"/>
        </w:rPr>
        <w:t xml:space="preserve">, relativo </w:t>
      </w:r>
      <w:r w:rsidR="006A6A05">
        <w:rPr>
          <w:sz w:val="24"/>
          <w:szCs w:val="24"/>
        </w:rPr>
        <w:t xml:space="preserve"> al uso de tarjeta de crédito por parte del exalcalde en concepto de “gastos de representación”, se viene a reflejar:</w:t>
      </w:r>
    </w:p>
    <w:p w:rsidR="006A6A05" w:rsidRDefault="006A6A05" w:rsidP="006A6A0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operaciones realizadas con la tarjeta de crédito se corresponden en su práctica totalidad a carburante, un menor número de comidas (alguna supera los 600 euros) y mantenimiento de la tarjeta.</w:t>
      </w:r>
    </w:p>
    <w:p w:rsidR="0048034D" w:rsidRDefault="0048034D" w:rsidP="006A6A0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gastos reflejados no tienen motivación ni justificación alguna</w:t>
      </w:r>
    </w:p>
    <w:p w:rsidR="0048034D" w:rsidRPr="00D32B72" w:rsidRDefault="0048034D" w:rsidP="0048034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cuantía de gastos efectuados con dicha tarjeta </w:t>
      </w:r>
      <w:r w:rsidR="00D32B72">
        <w:rPr>
          <w:sz w:val="24"/>
          <w:szCs w:val="24"/>
        </w:rPr>
        <w:t>sin justificación alguna ascienden a 9.713,75 euros</w:t>
      </w:r>
    </w:p>
    <w:p w:rsidR="001B2B85" w:rsidRPr="00FF6140" w:rsidRDefault="00FF6140" w:rsidP="004803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D32B72" w:rsidRPr="00FF6140">
        <w:rPr>
          <w:i/>
          <w:sz w:val="24"/>
          <w:szCs w:val="24"/>
        </w:rPr>
        <w:t>S</w:t>
      </w:r>
      <w:r w:rsidR="00A15885" w:rsidRPr="00FF6140">
        <w:rPr>
          <w:i/>
          <w:sz w:val="24"/>
          <w:szCs w:val="24"/>
        </w:rPr>
        <w:t xml:space="preserve">e considera que por parte del Ayuntamiento de </w:t>
      </w:r>
      <w:r w:rsidR="00355DB9" w:rsidRPr="00FF6140">
        <w:rPr>
          <w:i/>
          <w:sz w:val="24"/>
          <w:szCs w:val="24"/>
        </w:rPr>
        <w:t>Ontígola</w:t>
      </w:r>
      <w:r w:rsidR="00A15885" w:rsidRPr="00FF6140">
        <w:rPr>
          <w:i/>
          <w:sz w:val="24"/>
          <w:szCs w:val="24"/>
        </w:rPr>
        <w:t>, no se ha cumplido con el procedimiento de justificación de los pagos realizados con dicha tarjeta durante el periodo analizado entre los años 2011 a 2015</w:t>
      </w:r>
      <w:r>
        <w:rPr>
          <w:i/>
          <w:sz w:val="24"/>
          <w:szCs w:val="24"/>
        </w:rPr>
        <w:t>”</w:t>
      </w:r>
    </w:p>
    <w:p w:rsidR="00633C0F" w:rsidRDefault="00633C0F" w:rsidP="0048034D">
      <w:pPr>
        <w:jc w:val="both"/>
        <w:rPr>
          <w:sz w:val="24"/>
          <w:szCs w:val="24"/>
        </w:rPr>
      </w:pPr>
    </w:p>
    <w:p w:rsidR="001B2B85" w:rsidRPr="003E17FE" w:rsidRDefault="001B2B85" w:rsidP="0048034D">
      <w:pPr>
        <w:jc w:val="both"/>
        <w:rPr>
          <w:b/>
          <w:sz w:val="24"/>
          <w:szCs w:val="24"/>
          <w:u w:val="single"/>
        </w:rPr>
      </w:pPr>
      <w:r w:rsidRPr="003E17FE">
        <w:rPr>
          <w:b/>
          <w:sz w:val="24"/>
          <w:szCs w:val="24"/>
          <w:u w:val="single"/>
        </w:rPr>
        <w:t>Con respecto a la Empresa Municipal Del Suelo y la Vivienda (EMSVO)</w:t>
      </w:r>
    </w:p>
    <w:p w:rsidR="00A15885" w:rsidRDefault="001B2B85" w:rsidP="00480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observan </w:t>
      </w:r>
      <w:r w:rsidR="00A15885">
        <w:rPr>
          <w:sz w:val="24"/>
          <w:szCs w:val="24"/>
        </w:rPr>
        <w:t xml:space="preserve">transferencias realizadas por el Ayuntamiento de </w:t>
      </w:r>
      <w:r w:rsidR="003E17FE">
        <w:rPr>
          <w:sz w:val="24"/>
          <w:szCs w:val="24"/>
        </w:rPr>
        <w:t>Ontígola</w:t>
      </w:r>
      <w:r w:rsidR="00A15885">
        <w:rPr>
          <w:sz w:val="24"/>
          <w:szCs w:val="24"/>
        </w:rPr>
        <w:t xml:space="preserve"> a la Empresa Municipal de Suelo y la Vivienda en concepto de adquisición, construcción y adecuación del Hogar del Pensionista,</w:t>
      </w:r>
      <w:r>
        <w:rPr>
          <w:sz w:val="24"/>
          <w:szCs w:val="24"/>
        </w:rPr>
        <w:t xml:space="preserve"> por un importe de 236.684,27 euros,</w:t>
      </w:r>
      <w:r w:rsidR="00FF6140">
        <w:rPr>
          <w:sz w:val="24"/>
          <w:szCs w:val="24"/>
        </w:rPr>
        <w:t>“</w:t>
      </w:r>
      <w:r w:rsidR="00D32B72" w:rsidRPr="00FF6140">
        <w:rPr>
          <w:i/>
          <w:sz w:val="24"/>
          <w:szCs w:val="24"/>
        </w:rPr>
        <w:t>se sustentan en</w:t>
      </w:r>
      <w:r w:rsidR="00A15885" w:rsidRPr="00FF6140">
        <w:rPr>
          <w:i/>
          <w:sz w:val="24"/>
          <w:szCs w:val="24"/>
        </w:rPr>
        <w:t xml:space="preserve"> una documentación incompleta o prácticamente inexistente</w:t>
      </w:r>
      <w:r w:rsidR="00FF6140">
        <w:rPr>
          <w:i/>
          <w:sz w:val="24"/>
          <w:szCs w:val="24"/>
        </w:rPr>
        <w:t>”</w:t>
      </w:r>
      <w:r w:rsidR="00A15885">
        <w:rPr>
          <w:sz w:val="24"/>
          <w:szCs w:val="24"/>
        </w:rPr>
        <w:t xml:space="preserve">. Viendo que </w:t>
      </w:r>
      <w:r w:rsidR="00FF6140">
        <w:rPr>
          <w:sz w:val="24"/>
          <w:szCs w:val="24"/>
        </w:rPr>
        <w:t>“</w:t>
      </w:r>
      <w:r w:rsidR="00A15885" w:rsidRPr="00FF6140">
        <w:rPr>
          <w:i/>
          <w:sz w:val="24"/>
          <w:szCs w:val="24"/>
        </w:rPr>
        <w:t xml:space="preserve">el referido local nunca habría estado inscrito en el Registro de la Propiedad a nombre del Ayuntamiento de </w:t>
      </w:r>
      <w:r w:rsidRPr="00FF6140">
        <w:rPr>
          <w:i/>
          <w:sz w:val="24"/>
          <w:szCs w:val="24"/>
        </w:rPr>
        <w:t>Ontígola</w:t>
      </w:r>
      <w:r w:rsidR="00FF6140">
        <w:rPr>
          <w:i/>
          <w:sz w:val="24"/>
          <w:szCs w:val="24"/>
        </w:rPr>
        <w:t>”</w:t>
      </w:r>
      <w:r w:rsidR="00A15885">
        <w:rPr>
          <w:sz w:val="24"/>
          <w:szCs w:val="24"/>
        </w:rPr>
        <w:t>.</w:t>
      </w:r>
    </w:p>
    <w:p w:rsidR="00A15885" w:rsidRDefault="00FF6140" w:rsidP="0048034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="00A15885" w:rsidRPr="00FF6140">
        <w:rPr>
          <w:i/>
          <w:sz w:val="24"/>
          <w:szCs w:val="24"/>
        </w:rPr>
        <w:t xml:space="preserve">A fecha actual, dichas obras y mejoras no se han realizado y los referidos importes transferidos no han sido recuperados por este </w:t>
      </w:r>
      <w:r>
        <w:rPr>
          <w:i/>
          <w:sz w:val="24"/>
          <w:szCs w:val="24"/>
        </w:rPr>
        <w:t>A</w:t>
      </w:r>
      <w:r w:rsidR="00A15885" w:rsidRPr="00FF6140">
        <w:rPr>
          <w:i/>
          <w:sz w:val="24"/>
          <w:szCs w:val="24"/>
        </w:rPr>
        <w:t>yuntamiento</w:t>
      </w:r>
      <w:r>
        <w:rPr>
          <w:i/>
          <w:sz w:val="24"/>
          <w:szCs w:val="24"/>
        </w:rPr>
        <w:t>”</w:t>
      </w:r>
      <w:r w:rsidR="00A15885">
        <w:rPr>
          <w:sz w:val="24"/>
          <w:szCs w:val="24"/>
        </w:rPr>
        <w:t>.</w:t>
      </w:r>
    </w:p>
    <w:p w:rsidR="00A15885" w:rsidRDefault="00A15885" w:rsidP="0048034D">
      <w:pPr>
        <w:jc w:val="both"/>
        <w:rPr>
          <w:sz w:val="24"/>
          <w:szCs w:val="24"/>
        </w:rPr>
      </w:pPr>
      <w:r>
        <w:rPr>
          <w:sz w:val="24"/>
          <w:szCs w:val="24"/>
        </w:rPr>
        <w:t>Se observan también otras tantas transferencias por un importe total de</w:t>
      </w:r>
      <w:r w:rsidR="00355DB9">
        <w:rPr>
          <w:sz w:val="24"/>
          <w:szCs w:val="24"/>
        </w:rPr>
        <w:t xml:space="preserve"> 2007 a 2013 </w:t>
      </w:r>
      <w:r>
        <w:rPr>
          <w:sz w:val="24"/>
          <w:szCs w:val="24"/>
        </w:rPr>
        <w:t xml:space="preserve"> 116.220, 71 euros</w:t>
      </w:r>
      <w:r w:rsidR="001B2B85">
        <w:rPr>
          <w:sz w:val="24"/>
          <w:szCs w:val="24"/>
        </w:rPr>
        <w:t xml:space="preserve"> de los que </w:t>
      </w:r>
      <w:r w:rsidR="001B2B85" w:rsidRPr="001B2B85">
        <w:rPr>
          <w:i/>
          <w:sz w:val="24"/>
          <w:szCs w:val="24"/>
        </w:rPr>
        <w:t xml:space="preserve">“se supone habrán sido aplicadas con posterioridad, una vez recepcionadas las facturas, pero que no es motivo para anticipar pagos de facturas de acreedores, a la </w:t>
      </w:r>
      <w:r w:rsidR="001B2B85">
        <w:rPr>
          <w:i/>
          <w:sz w:val="24"/>
          <w:szCs w:val="24"/>
        </w:rPr>
        <w:t>EMSVO</w:t>
      </w:r>
      <w:r w:rsidR="001B2B85" w:rsidRPr="001B2B85">
        <w:rPr>
          <w:i/>
          <w:sz w:val="24"/>
          <w:szCs w:val="24"/>
        </w:rPr>
        <w:t>, de manera reiterada y sin justificar las cantidades”</w:t>
      </w:r>
      <w:r>
        <w:rPr>
          <w:sz w:val="24"/>
          <w:szCs w:val="24"/>
        </w:rPr>
        <w:t>.</w:t>
      </w:r>
    </w:p>
    <w:p w:rsidR="00A15885" w:rsidRDefault="00FF6140" w:rsidP="0048034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="00A15885" w:rsidRPr="00FF6140">
        <w:rPr>
          <w:i/>
          <w:sz w:val="24"/>
          <w:szCs w:val="24"/>
        </w:rPr>
        <w:t>Se desconoce en beneficiario</w:t>
      </w:r>
      <w:r w:rsidR="00355DB9" w:rsidRPr="00FF6140">
        <w:rPr>
          <w:i/>
          <w:sz w:val="24"/>
          <w:szCs w:val="24"/>
        </w:rPr>
        <w:t xml:space="preserve"> y concepto</w:t>
      </w:r>
      <w:r>
        <w:rPr>
          <w:i/>
          <w:sz w:val="24"/>
          <w:szCs w:val="24"/>
        </w:rPr>
        <w:t>”</w:t>
      </w:r>
      <w:r w:rsidR="00A15885">
        <w:rPr>
          <w:sz w:val="24"/>
          <w:szCs w:val="24"/>
        </w:rPr>
        <w:t xml:space="preserve"> de otra transferencia realizada </w:t>
      </w:r>
      <w:r w:rsidR="00355DB9">
        <w:rPr>
          <w:sz w:val="24"/>
          <w:szCs w:val="24"/>
        </w:rPr>
        <w:t>el 30 de septiembre de</w:t>
      </w:r>
      <w:r w:rsidR="00A15885">
        <w:rPr>
          <w:sz w:val="24"/>
          <w:szCs w:val="24"/>
        </w:rPr>
        <w:t xml:space="preserve"> 2010 por importe de 75.000,00 euros</w:t>
      </w:r>
      <w:r w:rsidR="00355DB9">
        <w:rPr>
          <w:sz w:val="24"/>
          <w:szCs w:val="24"/>
        </w:rPr>
        <w:t>.</w:t>
      </w:r>
    </w:p>
    <w:p w:rsidR="00355DB9" w:rsidRDefault="00FF6140" w:rsidP="0048034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="00355DB9" w:rsidRPr="00FF6140">
        <w:rPr>
          <w:i/>
          <w:sz w:val="24"/>
          <w:szCs w:val="24"/>
        </w:rPr>
        <w:t xml:space="preserve">En enero de 2012 se registra una salida en una cuenta de </w:t>
      </w:r>
      <w:r w:rsidR="003E17FE" w:rsidRPr="00FF6140">
        <w:rPr>
          <w:i/>
          <w:sz w:val="24"/>
          <w:szCs w:val="24"/>
        </w:rPr>
        <w:t>CCM</w:t>
      </w:r>
      <w:r w:rsidR="00355DB9" w:rsidRPr="00FF6140">
        <w:rPr>
          <w:i/>
          <w:sz w:val="24"/>
          <w:szCs w:val="24"/>
        </w:rPr>
        <w:t xml:space="preserve"> de titularidad del ayuntamiento por importe de 51.986,89 euros que se reciben en una cuenta de titularidad de la Empresa del Suelo y la Vivienda</w:t>
      </w:r>
      <w:r>
        <w:rPr>
          <w:i/>
          <w:sz w:val="24"/>
          <w:szCs w:val="24"/>
        </w:rPr>
        <w:t>”</w:t>
      </w:r>
      <w:r w:rsidR="00355DB9">
        <w:rPr>
          <w:sz w:val="24"/>
          <w:szCs w:val="24"/>
        </w:rPr>
        <w:t>.</w:t>
      </w:r>
    </w:p>
    <w:p w:rsidR="003E17FE" w:rsidRDefault="003E17FE" w:rsidP="004803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Otras cantidades, 19.628,89 durante tres años,</w:t>
      </w:r>
      <w:r w:rsidR="00633C0F">
        <w:rPr>
          <w:sz w:val="24"/>
          <w:szCs w:val="24"/>
        </w:rPr>
        <w:t xml:space="preserve"> (total 58.886,67)</w:t>
      </w:r>
      <w:r>
        <w:rPr>
          <w:sz w:val="24"/>
          <w:szCs w:val="24"/>
        </w:rPr>
        <w:t xml:space="preserve"> hace referencia a un préstamo ICO con el que la EMSVO </w:t>
      </w:r>
      <w:r w:rsidR="00FF6140">
        <w:rPr>
          <w:sz w:val="24"/>
          <w:szCs w:val="24"/>
        </w:rPr>
        <w:t>“</w:t>
      </w:r>
      <w:r w:rsidRPr="00FF6140">
        <w:rPr>
          <w:i/>
          <w:sz w:val="24"/>
          <w:szCs w:val="24"/>
        </w:rPr>
        <w:t>pagaría la factura de la constructora pero no se observa que devolviera cantidad alguna al Ayuntamiento</w:t>
      </w:r>
      <w:r w:rsidR="00FF6140"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33C0F" w:rsidRDefault="00633C0F" w:rsidP="0048034D">
      <w:pPr>
        <w:jc w:val="both"/>
        <w:rPr>
          <w:sz w:val="24"/>
          <w:szCs w:val="24"/>
        </w:rPr>
      </w:pPr>
    </w:p>
    <w:p w:rsidR="00355DB9" w:rsidRDefault="00355DB9" w:rsidP="00480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estas irregularidades detectadas, a falta de que finalice el trabajo contratado, han hecho que, como responsable de este Ayuntamiento, abra una serie de </w:t>
      </w:r>
      <w:r w:rsidR="00FF6140">
        <w:rPr>
          <w:sz w:val="24"/>
          <w:szCs w:val="24"/>
        </w:rPr>
        <w:t>diligencias</w:t>
      </w:r>
      <w:r>
        <w:rPr>
          <w:sz w:val="24"/>
          <w:szCs w:val="24"/>
        </w:rPr>
        <w:t xml:space="preserve"> preliminares, poniendo en conoc</w:t>
      </w:r>
      <w:r w:rsidR="00D32B72">
        <w:rPr>
          <w:sz w:val="24"/>
          <w:szCs w:val="24"/>
        </w:rPr>
        <w:t>imiento del Tribunal de Cuentas</w:t>
      </w:r>
      <w:r>
        <w:rPr>
          <w:sz w:val="24"/>
          <w:szCs w:val="24"/>
        </w:rPr>
        <w:t xml:space="preserve"> las </w:t>
      </w:r>
      <w:r w:rsidR="003E17FE">
        <w:rPr>
          <w:sz w:val="24"/>
          <w:szCs w:val="24"/>
        </w:rPr>
        <w:t>incidencias</w:t>
      </w:r>
      <w:r w:rsidR="00D32B72">
        <w:rPr>
          <w:sz w:val="24"/>
          <w:szCs w:val="24"/>
        </w:rPr>
        <w:t xml:space="preserve"> detectadas en tanto en cuanto continúa el análisis</w:t>
      </w:r>
      <w:r w:rsidR="006E6374">
        <w:rPr>
          <w:sz w:val="24"/>
          <w:szCs w:val="24"/>
        </w:rPr>
        <w:t xml:space="preserve"> de otros aspectos económicos del Ayuntamiento</w:t>
      </w:r>
      <w:r w:rsidR="00D32B72">
        <w:rPr>
          <w:sz w:val="24"/>
          <w:szCs w:val="24"/>
        </w:rPr>
        <w:t xml:space="preserve"> por parte de la citada empresa.</w:t>
      </w:r>
      <w:r w:rsidR="006E6374">
        <w:rPr>
          <w:sz w:val="24"/>
          <w:szCs w:val="24"/>
        </w:rPr>
        <w:t xml:space="preserve"> Del resultado final se dará debida cuenta.</w:t>
      </w:r>
    </w:p>
    <w:p w:rsidR="00D32B72" w:rsidRDefault="00D32B72" w:rsidP="0048034D">
      <w:pPr>
        <w:jc w:val="both"/>
        <w:rPr>
          <w:sz w:val="24"/>
          <w:szCs w:val="24"/>
        </w:rPr>
      </w:pPr>
    </w:p>
    <w:p w:rsidR="00355DB9" w:rsidRDefault="00355DB9" w:rsidP="0048034D">
      <w:pPr>
        <w:jc w:val="both"/>
        <w:rPr>
          <w:sz w:val="24"/>
          <w:szCs w:val="24"/>
        </w:rPr>
      </w:pPr>
    </w:p>
    <w:p w:rsidR="00355DB9" w:rsidRPr="0048034D" w:rsidRDefault="00D32B72" w:rsidP="003E17FE">
      <w:pPr>
        <w:jc w:val="center"/>
        <w:rPr>
          <w:sz w:val="24"/>
          <w:szCs w:val="24"/>
        </w:rPr>
      </w:pPr>
      <w:r>
        <w:rPr>
          <w:sz w:val="24"/>
          <w:szCs w:val="24"/>
        </w:rPr>
        <w:t>La Alcaldesa</w:t>
      </w:r>
    </w:p>
    <w:sectPr w:rsidR="00355DB9" w:rsidRPr="0048034D" w:rsidSect="009462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FE" w:rsidRDefault="00A60FFE" w:rsidP="00633C0F">
      <w:pPr>
        <w:spacing w:after="0" w:line="240" w:lineRule="auto"/>
      </w:pPr>
      <w:r>
        <w:separator/>
      </w:r>
    </w:p>
  </w:endnote>
  <w:endnote w:type="continuationSeparator" w:id="1">
    <w:p w:rsidR="00A60FFE" w:rsidRDefault="00A60FFE" w:rsidP="006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FE" w:rsidRDefault="00A60FFE" w:rsidP="00633C0F">
      <w:pPr>
        <w:spacing w:after="0" w:line="240" w:lineRule="auto"/>
      </w:pPr>
      <w:r>
        <w:separator/>
      </w:r>
    </w:p>
  </w:footnote>
  <w:footnote w:type="continuationSeparator" w:id="1">
    <w:p w:rsidR="00A60FFE" w:rsidRDefault="00A60FFE" w:rsidP="006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0F" w:rsidRDefault="00633C0F">
    <w:pPr>
      <w:pStyle w:val="Encabezado"/>
    </w:pPr>
  </w:p>
  <w:tbl>
    <w:tblPr>
      <w:tblW w:w="8394" w:type="dxa"/>
      <w:tblLayout w:type="fixed"/>
      <w:tblCellMar>
        <w:left w:w="70" w:type="dxa"/>
        <w:right w:w="70" w:type="dxa"/>
      </w:tblCellMar>
      <w:tblLook w:val="0000"/>
    </w:tblPr>
    <w:tblGrid>
      <w:gridCol w:w="813"/>
      <w:gridCol w:w="7581"/>
    </w:tblGrid>
    <w:tr w:rsidR="00633C0F" w:rsidTr="00FF5611">
      <w:tc>
        <w:tcPr>
          <w:tcW w:w="813" w:type="dxa"/>
        </w:tcPr>
        <w:p w:rsidR="00633C0F" w:rsidRDefault="00633C0F" w:rsidP="00FF5611">
          <w:r w:rsidRPr="00456933">
            <w:rPr>
              <w:sz w:val="24"/>
              <w:szCs w:val="24"/>
            </w:rPr>
            <w:object w:dxaOrig="1440" w:dyaOrig="1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1.75pt" o:ole="">
                <v:imagedata r:id="rId1" o:title=""/>
              </v:shape>
              <o:OLEObject Type="Embed" ProgID="Unknown" ShapeID="_x0000_i1025" DrawAspect="Content" ObjectID="_1603274956" r:id="rId2"/>
            </w:object>
          </w:r>
        </w:p>
      </w:tc>
      <w:tc>
        <w:tcPr>
          <w:tcW w:w="7581" w:type="dxa"/>
        </w:tcPr>
        <w:p w:rsidR="00633C0F" w:rsidRPr="001F164C" w:rsidRDefault="00633C0F" w:rsidP="00FF5611">
          <w:pPr>
            <w:rPr>
              <w:rFonts w:ascii="Arial" w:hAnsi="Arial"/>
              <w:sz w:val="20"/>
              <w:szCs w:val="20"/>
            </w:rPr>
          </w:pPr>
          <w:r w:rsidRPr="001F164C">
            <w:rPr>
              <w:rFonts w:ascii="Arial" w:hAnsi="Arial"/>
              <w:sz w:val="20"/>
              <w:szCs w:val="20"/>
            </w:rPr>
            <w:t>Ilmo. Ayuntamiento de Ontígola</w:t>
          </w:r>
        </w:p>
        <w:p w:rsidR="00633C0F" w:rsidRPr="001F164C" w:rsidRDefault="00633C0F" w:rsidP="00FF5611">
          <w:pPr>
            <w:rPr>
              <w:rFonts w:ascii="Arial" w:hAnsi="Arial"/>
              <w:sz w:val="20"/>
              <w:szCs w:val="20"/>
            </w:rPr>
          </w:pPr>
          <w:r w:rsidRPr="001F164C">
            <w:rPr>
              <w:rFonts w:ascii="Arial" w:hAnsi="Arial"/>
              <w:sz w:val="20"/>
              <w:szCs w:val="20"/>
            </w:rPr>
            <w:t xml:space="preserve">           Plaza de la Constitución, 1</w:t>
          </w:r>
        </w:p>
        <w:p w:rsidR="00633C0F" w:rsidRPr="001F164C" w:rsidRDefault="00633C0F" w:rsidP="00FF5611">
          <w:pPr>
            <w:rPr>
              <w:rFonts w:ascii="Arial" w:hAnsi="Arial"/>
              <w:sz w:val="20"/>
              <w:szCs w:val="20"/>
            </w:rPr>
          </w:pPr>
          <w:r w:rsidRPr="001F164C">
            <w:rPr>
              <w:rFonts w:ascii="Arial" w:hAnsi="Arial"/>
              <w:sz w:val="20"/>
              <w:szCs w:val="20"/>
            </w:rPr>
            <w:t xml:space="preserve">           Teléf.:  (925)  142 041 - Fax:  (925)  127119</w:t>
          </w:r>
        </w:p>
        <w:p w:rsidR="00633C0F" w:rsidRDefault="00633C0F" w:rsidP="00FF5611">
          <w:r w:rsidRPr="001F164C">
            <w:rPr>
              <w:rFonts w:ascii="Arial" w:hAnsi="Arial"/>
              <w:sz w:val="20"/>
              <w:szCs w:val="20"/>
            </w:rPr>
            <w:t xml:space="preserve">           45340  ONTIGOLA  (Toledo)                         </w:t>
          </w:r>
        </w:p>
      </w:tc>
    </w:tr>
  </w:tbl>
  <w:p w:rsidR="00633C0F" w:rsidRDefault="00633C0F">
    <w:pPr>
      <w:pStyle w:val="Encabezado"/>
    </w:pPr>
  </w:p>
  <w:p w:rsidR="00633C0F" w:rsidRDefault="00633C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B09"/>
    <w:multiLevelType w:val="hybridMultilevel"/>
    <w:tmpl w:val="F8185B8A"/>
    <w:lvl w:ilvl="0" w:tplc="3DE02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6A05"/>
    <w:rsid w:val="000D41C2"/>
    <w:rsid w:val="000E52B8"/>
    <w:rsid w:val="001B2B85"/>
    <w:rsid w:val="00355DB9"/>
    <w:rsid w:val="003E17FE"/>
    <w:rsid w:val="0048034D"/>
    <w:rsid w:val="00633C0F"/>
    <w:rsid w:val="00647A6D"/>
    <w:rsid w:val="006666E6"/>
    <w:rsid w:val="006A6A05"/>
    <w:rsid w:val="006B1E70"/>
    <w:rsid w:val="006E6374"/>
    <w:rsid w:val="00854C46"/>
    <w:rsid w:val="00906C8B"/>
    <w:rsid w:val="00916577"/>
    <w:rsid w:val="00943DB6"/>
    <w:rsid w:val="009462BE"/>
    <w:rsid w:val="00A15885"/>
    <w:rsid w:val="00A60FFE"/>
    <w:rsid w:val="00B8500A"/>
    <w:rsid w:val="00B96974"/>
    <w:rsid w:val="00C27A43"/>
    <w:rsid w:val="00D32B72"/>
    <w:rsid w:val="00DF0C9E"/>
    <w:rsid w:val="00E42226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C0F"/>
  </w:style>
  <w:style w:type="paragraph" w:styleId="Piedepgina">
    <w:name w:val="footer"/>
    <w:basedOn w:val="Normal"/>
    <w:link w:val="PiedepginaCar"/>
    <w:uiPriority w:val="99"/>
    <w:unhideWhenUsed/>
    <w:rsid w:val="0063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C0F"/>
  </w:style>
  <w:style w:type="paragraph" w:styleId="Textodeglobo">
    <w:name w:val="Balloon Text"/>
    <w:basedOn w:val="Normal"/>
    <w:link w:val="TextodegloboCar"/>
    <w:uiPriority w:val="99"/>
    <w:semiHidden/>
    <w:unhideWhenUsed/>
    <w:rsid w:val="006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C0F"/>
  </w:style>
  <w:style w:type="paragraph" w:styleId="Piedepgina">
    <w:name w:val="footer"/>
    <w:basedOn w:val="Normal"/>
    <w:link w:val="PiedepginaCar"/>
    <w:uiPriority w:val="99"/>
    <w:unhideWhenUsed/>
    <w:rsid w:val="0063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C0F"/>
  </w:style>
  <w:style w:type="paragraph" w:styleId="Textodeglobo">
    <w:name w:val="Balloon Text"/>
    <w:basedOn w:val="Normal"/>
    <w:link w:val="TextodegloboCar"/>
    <w:uiPriority w:val="99"/>
    <w:semiHidden/>
    <w:unhideWhenUsed/>
    <w:rsid w:val="006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Concejales</cp:lastModifiedBy>
  <cp:revision>2</cp:revision>
  <cp:lastPrinted>2018-11-09T09:19:00Z</cp:lastPrinted>
  <dcterms:created xsi:type="dcterms:W3CDTF">2018-11-09T12:23:00Z</dcterms:created>
  <dcterms:modified xsi:type="dcterms:W3CDTF">2018-11-09T12:23:00Z</dcterms:modified>
</cp:coreProperties>
</file>